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45" w:rsidRDefault="00034589" w:rsidP="00034589">
      <w:pPr>
        <w:spacing w:line="276" w:lineRule="auto"/>
        <w:jc w:val="right"/>
      </w:pPr>
      <w:bookmarkStart w:id="0" w:name="_GoBack"/>
      <w:bookmarkEnd w:id="0"/>
      <w:r>
        <w:t>EK-1</w:t>
      </w:r>
    </w:p>
    <w:tbl>
      <w:tblPr>
        <w:tblStyle w:val="TabloKlavuzu"/>
        <w:tblW w:w="0" w:type="auto"/>
        <w:tblLook w:val="04A0" w:firstRow="1" w:lastRow="0" w:firstColumn="1" w:lastColumn="0" w:noHBand="0" w:noVBand="1"/>
      </w:tblPr>
      <w:tblGrid>
        <w:gridCol w:w="2263"/>
        <w:gridCol w:w="6799"/>
      </w:tblGrid>
      <w:tr w:rsidR="00034589" w:rsidTr="00034589">
        <w:tc>
          <w:tcPr>
            <w:tcW w:w="2263" w:type="dxa"/>
          </w:tcPr>
          <w:p w:rsidR="00034589" w:rsidRDefault="00034589" w:rsidP="00034589">
            <w:pPr>
              <w:spacing w:line="276" w:lineRule="auto"/>
            </w:pPr>
            <w:r>
              <w:t>Okulun Adı</w:t>
            </w:r>
          </w:p>
        </w:tc>
        <w:tc>
          <w:tcPr>
            <w:tcW w:w="6799" w:type="dxa"/>
          </w:tcPr>
          <w:p w:rsidR="00034589" w:rsidRDefault="00034589" w:rsidP="00034589">
            <w:pPr>
              <w:spacing w:line="276" w:lineRule="auto"/>
            </w:pPr>
            <w:r>
              <w:t>Tülay Aktaş İşitme Engelliler Ortaokulu</w:t>
            </w:r>
          </w:p>
        </w:tc>
      </w:tr>
      <w:tr w:rsidR="00034589" w:rsidTr="00034589">
        <w:tc>
          <w:tcPr>
            <w:tcW w:w="2263" w:type="dxa"/>
          </w:tcPr>
          <w:p w:rsidR="00034589" w:rsidRDefault="00034589" w:rsidP="00034589">
            <w:pPr>
              <w:spacing w:line="276" w:lineRule="auto"/>
            </w:pPr>
            <w:r>
              <w:t>Projenin Adı</w:t>
            </w:r>
          </w:p>
        </w:tc>
        <w:tc>
          <w:tcPr>
            <w:tcW w:w="6799" w:type="dxa"/>
          </w:tcPr>
          <w:p w:rsidR="00745827" w:rsidRDefault="00745827" w:rsidP="00034589">
            <w:pPr>
              <w:spacing w:line="276" w:lineRule="auto"/>
            </w:pPr>
            <w:r w:rsidRPr="00745827">
              <w:t>Avrupa’da İşitme E</w:t>
            </w:r>
            <w:r w:rsidR="007C7568">
              <w:t>ngelli Öğrenciler ve Toplumsal</w:t>
            </w:r>
            <w:r w:rsidR="00A2268A">
              <w:t xml:space="preserve"> Bütünleşme</w:t>
            </w:r>
            <w:r w:rsidRPr="00745827">
              <w:t xml:space="preserve"> Zorlukları</w:t>
            </w:r>
          </w:p>
          <w:p w:rsidR="00A20196" w:rsidRDefault="00745827" w:rsidP="00745827">
            <w:pPr>
              <w:spacing w:line="276" w:lineRule="auto"/>
            </w:pPr>
            <w:r>
              <w:t>(</w:t>
            </w:r>
            <w:r w:rsidR="00034589" w:rsidRPr="00034589">
              <w:t>Deaf Students and the Inclusive Challenge in Europe</w:t>
            </w:r>
            <w:r>
              <w:t>)</w:t>
            </w:r>
          </w:p>
        </w:tc>
      </w:tr>
      <w:tr w:rsidR="00034589" w:rsidTr="00034589">
        <w:tc>
          <w:tcPr>
            <w:tcW w:w="2263" w:type="dxa"/>
          </w:tcPr>
          <w:p w:rsidR="00034589" w:rsidRDefault="00034589" w:rsidP="00034589">
            <w:pPr>
              <w:spacing w:line="276" w:lineRule="auto"/>
            </w:pPr>
            <w:r>
              <w:t>Koordinatör Kurum</w:t>
            </w:r>
          </w:p>
        </w:tc>
        <w:tc>
          <w:tcPr>
            <w:tcW w:w="6799" w:type="dxa"/>
          </w:tcPr>
          <w:p w:rsidR="00034589" w:rsidRDefault="00034589" w:rsidP="00034589">
            <w:pPr>
              <w:spacing w:line="276" w:lineRule="auto"/>
            </w:pPr>
            <w:r w:rsidRPr="00034589">
              <w:t>Instituto Enseñanza Secundaria La Rosaleda</w:t>
            </w:r>
            <w:r>
              <w:t>, Malaga/SPAIN</w:t>
            </w:r>
          </w:p>
        </w:tc>
      </w:tr>
      <w:tr w:rsidR="00034589" w:rsidTr="00034589">
        <w:tc>
          <w:tcPr>
            <w:tcW w:w="2263" w:type="dxa"/>
          </w:tcPr>
          <w:p w:rsidR="00034589" w:rsidRDefault="00034589" w:rsidP="00034589">
            <w:pPr>
              <w:spacing w:line="276" w:lineRule="auto"/>
            </w:pPr>
            <w:r>
              <w:t>Destekleyen Kurum</w:t>
            </w:r>
          </w:p>
          <w:p w:rsidR="00034589" w:rsidRDefault="00034589" w:rsidP="00034589">
            <w:pPr>
              <w:spacing w:line="276" w:lineRule="auto"/>
            </w:pPr>
            <w:r>
              <w:t xml:space="preserve">(Ulusal Ajans veya </w:t>
            </w:r>
            <w:r w:rsidR="00C63A34">
              <w:t xml:space="preserve">   </w:t>
            </w:r>
            <w:r>
              <w:t>AB Komisyonu</w:t>
            </w:r>
            <w:r w:rsidR="00C63A34">
              <w:t>)</w:t>
            </w:r>
          </w:p>
        </w:tc>
        <w:tc>
          <w:tcPr>
            <w:tcW w:w="6799" w:type="dxa"/>
          </w:tcPr>
          <w:p w:rsidR="00034589" w:rsidRDefault="00034589" w:rsidP="00034589">
            <w:pPr>
              <w:spacing w:line="276" w:lineRule="auto"/>
            </w:pPr>
          </w:p>
          <w:p w:rsidR="000B62ED" w:rsidRDefault="000B62ED" w:rsidP="00034589">
            <w:pPr>
              <w:spacing w:line="276" w:lineRule="auto"/>
            </w:pPr>
            <w:r>
              <w:t>Ulusal Ajans</w:t>
            </w:r>
          </w:p>
        </w:tc>
      </w:tr>
      <w:tr w:rsidR="00034589" w:rsidTr="00034589">
        <w:tc>
          <w:tcPr>
            <w:tcW w:w="2263" w:type="dxa"/>
          </w:tcPr>
          <w:p w:rsidR="00034589" w:rsidRDefault="00034589" w:rsidP="00034589">
            <w:pPr>
              <w:spacing w:line="276" w:lineRule="auto"/>
            </w:pPr>
            <w:r>
              <w:t>Ortak</w:t>
            </w:r>
            <w:r w:rsidR="00C63A34">
              <w:t xml:space="preserve"> </w:t>
            </w:r>
            <w:r>
              <w:t>(lar)</w:t>
            </w:r>
          </w:p>
        </w:tc>
        <w:tc>
          <w:tcPr>
            <w:tcW w:w="6799" w:type="dxa"/>
          </w:tcPr>
          <w:p w:rsidR="000B62ED" w:rsidRDefault="000B62ED" w:rsidP="00034589">
            <w:pPr>
              <w:spacing w:line="276" w:lineRule="auto"/>
            </w:pPr>
            <w:r>
              <w:t>1.</w:t>
            </w:r>
            <w:r w:rsidRPr="000B62ED">
              <w:rPr>
                <w:rFonts w:ascii="MyriadPro-Regular" w:hAnsi="MyriadPro-Regular" w:cs="MyriadPro-Regular"/>
                <w:sz w:val="20"/>
                <w:szCs w:val="20"/>
              </w:rPr>
              <w:t xml:space="preserve"> </w:t>
            </w:r>
            <w:r w:rsidRPr="000B62ED">
              <w:t>Instituto Enseñanza Secundaria La Rosaleda</w:t>
            </w:r>
            <w:r>
              <w:t>, Malaga/S</w:t>
            </w:r>
            <w:r w:rsidR="009444F5">
              <w:t>PAIN</w:t>
            </w:r>
          </w:p>
          <w:p w:rsidR="000B62ED" w:rsidRDefault="000B62ED" w:rsidP="00034589">
            <w:pPr>
              <w:spacing w:line="276" w:lineRule="auto"/>
            </w:pPr>
            <w:r>
              <w:t xml:space="preserve">2. </w:t>
            </w:r>
            <w:r w:rsidRPr="000B62ED">
              <w:t>I</w:t>
            </w:r>
            <w:r w:rsidR="008161F6">
              <w:t>n</w:t>
            </w:r>
            <w:r w:rsidRPr="000B62ED">
              <w:t>stituto dei Sordi di Torino</w:t>
            </w:r>
            <w:r>
              <w:t>, Pianezza/ITALY</w:t>
            </w:r>
          </w:p>
          <w:p w:rsidR="00034589" w:rsidRDefault="000B62ED" w:rsidP="00034589">
            <w:pPr>
              <w:spacing w:line="276" w:lineRule="auto"/>
            </w:pPr>
            <w:r>
              <w:t xml:space="preserve">3. Tülay Aktaş İşitme Engelliler Ortaokulu, Izmir/TURKEY </w:t>
            </w:r>
          </w:p>
          <w:p w:rsidR="000B62ED" w:rsidRDefault="000B62ED" w:rsidP="00034589">
            <w:pPr>
              <w:spacing w:line="276" w:lineRule="auto"/>
            </w:pPr>
            <w:r>
              <w:t xml:space="preserve">4. </w:t>
            </w:r>
            <w:r w:rsidRPr="000B62ED">
              <w:t>Koninklijke Kentalis Guyotschool voor VSO</w:t>
            </w:r>
            <w:r>
              <w:t>, Groningen/HOLLAND</w:t>
            </w:r>
          </w:p>
          <w:p w:rsidR="000B62ED" w:rsidRDefault="000B62ED" w:rsidP="00034589">
            <w:pPr>
              <w:spacing w:line="276" w:lineRule="auto"/>
            </w:pPr>
            <w:r>
              <w:t xml:space="preserve">5. </w:t>
            </w:r>
            <w:r w:rsidRPr="000B62ED">
              <w:t>Instytut Gluchoniemych</w:t>
            </w:r>
            <w:r>
              <w:t>, Warsaw/POLAND</w:t>
            </w:r>
          </w:p>
          <w:p w:rsidR="000B62ED" w:rsidRDefault="000B62ED" w:rsidP="00034589">
            <w:pPr>
              <w:spacing w:line="276" w:lineRule="auto"/>
            </w:pPr>
            <w:r>
              <w:t>6.</w:t>
            </w:r>
            <w:r w:rsidRPr="000B62ED">
              <w:rPr>
                <w:rFonts w:ascii="MyriadPro-Regular" w:hAnsi="MyriadPro-Regular" w:cs="MyriadPro-Regular"/>
                <w:sz w:val="20"/>
                <w:szCs w:val="20"/>
              </w:rPr>
              <w:t xml:space="preserve"> </w:t>
            </w:r>
            <w:r w:rsidRPr="000B62ED">
              <w:t>Maltepe Kiz Teknik ve Meslek Lisesi</w:t>
            </w:r>
            <w:r>
              <w:t xml:space="preserve">, Maltepe/TURKEY </w:t>
            </w:r>
          </w:p>
        </w:tc>
      </w:tr>
      <w:tr w:rsidR="00034589" w:rsidTr="00034589">
        <w:tc>
          <w:tcPr>
            <w:tcW w:w="2263" w:type="dxa"/>
          </w:tcPr>
          <w:p w:rsidR="00034589" w:rsidRDefault="00034589" w:rsidP="00034589">
            <w:pPr>
              <w:spacing w:line="276" w:lineRule="auto"/>
            </w:pPr>
            <w:r>
              <w:t>Projenin Süresi</w:t>
            </w:r>
          </w:p>
        </w:tc>
        <w:tc>
          <w:tcPr>
            <w:tcW w:w="6799" w:type="dxa"/>
          </w:tcPr>
          <w:p w:rsidR="00034589" w:rsidRDefault="00A54531" w:rsidP="00034589">
            <w:pPr>
              <w:spacing w:line="276" w:lineRule="auto"/>
            </w:pPr>
            <w:r>
              <w:t xml:space="preserve">2014 - 2017  /   </w:t>
            </w:r>
            <w:r w:rsidR="000B62ED">
              <w:t>3 Yıl</w:t>
            </w:r>
          </w:p>
        </w:tc>
      </w:tr>
      <w:tr w:rsidR="00034589" w:rsidTr="00034589">
        <w:tc>
          <w:tcPr>
            <w:tcW w:w="2263" w:type="dxa"/>
          </w:tcPr>
          <w:p w:rsidR="00034589" w:rsidRDefault="00034589" w:rsidP="00034589">
            <w:pPr>
              <w:spacing w:line="276" w:lineRule="auto"/>
            </w:pPr>
            <w:r>
              <w:t>Projenin Hedefleri</w:t>
            </w:r>
          </w:p>
        </w:tc>
        <w:tc>
          <w:tcPr>
            <w:tcW w:w="6799" w:type="dxa"/>
          </w:tcPr>
          <w:p w:rsidR="00A54531" w:rsidRPr="00A54531" w:rsidRDefault="00A54531" w:rsidP="00A54531">
            <w:pPr>
              <w:spacing w:line="276" w:lineRule="auto"/>
              <w:jc w:val="both"/>
            </w:pPr>
            <w:r w:rsidRPr="00A54531">
              <w:t xml:space="preserve">Avrupa’daki genç işitme engelliler için eşit şanslar. Bizler bu projede istihdam, toplumsal bütünleşme ve işitme engelli öğrencilerimizin normal işiten öğrencilerle etkileşimlerini araştıracağız. Toplumla bütünleşmelerinin mümkün olup olmadığını ve hiç işitmeyen ve ağır işiten öğrencilerimizin bir kez okuldan ayrılınca işiten insanlar arasında normal bir yaşam sürdürmek için herhangi bir şanslarının olup olmadığını ortaya çıkarmak için farklı ülkelerde ve farklı okullarda farklı durumları karşılaştıracağız.  </w:t>
            </w:r>
          </w:p>
          <w:p w:rsidR="00A54531" w:rsidRPr="00A54531" w:rsidRDefault="00A54531" w:rsidP="00A54531">
            <w:pPr>
              <w:spacing w:line="276" w:lineRule="auto"/>
              <w:jc w:val="both"/>
            </w:pPr>
            <w:r w:rsidRPr="00A54531">
              <w:t>Bizler aynı zamanda okulların, ortaöğretim okullarından sonra öğrencileri yaşama hazırladığı farklı yolları da karşılaştırmak istiyoruz: Öğrencilerimizi bilgiyle, olanaklar hakkında gerçekçi düşüncelerle yeterince donatıyor muyuz? Karşılaşacakları engeller için hazır mıdırlar ve bunların üstesinden gelmek için yeterince güçlü müdürler?</w:t>
            </w:r>
          </w:p>
          <w:p w:rsidR="00A54531" w:rsidRPr="00A54531" w:rsidRDefault="00A54531" w:rsidP="00A54531">
            <w:pPr>
              <w:spacing w:line="276" w:lineRule="auto"/>
              <w:jc w:val="both"/>
            </w:pPr>
            <w:r w:rsidRPr="00A54531">
              <w:t>Bu kapsamda projemizin hedefleri:</w:t>
            </w:r>
          </w:p>
          <w:p w:rsidR="00A54531" w:rsidRDefault="00A54531" w:rsidP="00A54531">
            <w:pPr>
              <w:spacing w:line="276" w:lineRule="auto"/>
              <w:jc w:val="both"/>
            </w:pPr>
          </w:p>
          <w:p w:rsidR="001B446D" w:rsidRPr="001B446D" w:rsidRDefault="001B446D" w:rsidP="002D5B86">
            <w:pPr>
              <w:numPr>
                <w:ilvl w:val="0"/>
                <w:numId w:val="5"/>
              </w:numPr>
              <w:spacing w:line="276" w:lineRule="auto"/>
              <w:jc w:val="both"/>
            </w:pPr>
            <w:r w:rsidRPr="001B446D">
              <w:t>Avrupa</w:t>
            </w:r>
            <w:r w:rsidR="009C7190">
              <w:t>’</w:t>
            </w:r>
            <w:r w:rsidRPr="001B446D">
              <w:t>daki eğitim sistemlerinin, işitme engelliliği ima eden sorunların farkında olmasını sağlayacak ortak belgeler yaratmak;</w:t>
            </w:r>
          </w:p>
          <w:p w:rsidR="001B446D" w:rsidRPr="001B446D" w:rsidRDefault="001B446D" w:rsidP="002D5B86">
            <w:pPr>
              <w:numPr>
                <w:ilvl w:val="0"/>
                <w:numId w:val="5"/>
              </w:numPr>
              <w:spacing w:line="276" w:lineRule="auto"/>
              <w:jc w:val="both"/>
            </w:pPr>
            <w:r w:rsidRPr="001B446D">
              <w:t>Toplumların, zekâ eksikliği değil sözel dildeki kaynakların eksikliği anlamına gelen işitme engellilik bilişsel sorunları belirtilerinin farkında olmasını sağlamak;</w:t>
            </w:r>
          </w:p>
          <w:p w:rsidR="001B446D" w:rsidRPr="001B446D" w:rsidRDefault="001B446D" w:rsidP="002D5B86">
            <w:pPr>
              <w:numPr>
                <w:ilvl w:val="0"/>
                <w:numId w:val="5"/>
              </w:numPr>
              <w:spacing w:line="276" w:lineRule="auto"/>
              <w:jc w:val="both"/>
            </w:pPr>
            <w:r w:rsidRPr="001B446D">
              <w:t>Okul ve toplumun işitme engelli insanları eğitimde ayrı bir kesim olarak düşünmemesi için ayrıntılı kaynaştırma etkinlikleri hazırlamak;</w:t>
            </w:r>
          </w:p>
          <w:p w:rsidR="001B446D" w:rsidRPr="001B446D" w:rsidRDefault="001B446D" w:rsidP="002D5B86">
            <w:pPr>
              <w:numPr>
                <w:ilvl w:val="0"/>
                <w:numId w:val="5"/>
              </w:numPr>
              <w:spacing w:line="276" w:lineRule="auto"/>
              <w:jc w:val="both"/>
            </w:pPr>
            <w:r w:rsidRPr="001B446D">
              <w:t>İşitme engelliler için yükseköğrenim ve iş olanaklarının net bir biçimde açıklandığı gerçek belgeler yaratmak;</w:t>
            </w:r>
          </w:p>
          <w:p w:rsidR="001B446D" w:rsidRPr="001B446D" w:rsidRDefault="001B446D" w:rsidP="002D5B86">
            <w:pPr>
              <w:numPr>
                <w:ilvl w:val="0"/>
                <w:numId w:val="5"/>
              </w:numPr>
              <w:spacing w:line="276" w:lineRule="auto"/>
              <w:jc w:val="both"/>
            </w:pPr>
            <w:r w:rsidRPr="001B446D">
              <w:t>Öğrenmek, iletişim kurmak ve belgeler yaratmak için BİT kullanımını özendirmek. İşitme engelli öğrenciler</w:t>
            </w:r>
            <w:r w:rsidR="007C7568">
              <w:t>in</w:t>
            </w:r>
            <w:r w:rsidRPr="001B446D">
              <w:t xml:space="preserve"> Yeni Teknolojiler ve yazılımın </w:t>
            </w:r>
            <w:r w:rsidR="007C7568">
              <w:t>sunduğu araçlarla araları iyidir</w:t>
            </w:r>
            <w:r w:rsidRPr="001B446D">
              <w:t>;</w:t>
            </w:r>
          </w:p>
          <w:p w:rsidR="001B446D" w:rsidRPr="001B446D" w:rsidRDefault="001B446D" w:rsidP="002D5B86">
            <w:pPr>
              <w:numPr>
                <w:ilvl w:val="0"/>
                <w:numId w:val="5"/>
              </w:numPr>
              <w:spacing w:line="276" w:lineRule="auto"/>
              <w:jc w:val="both"/>
            </w:pPr>
            <w:r w:rsidRPr="001B446D">
              <w:t xml:space="preserve">Okul ve toplumda bilgiye erişimi genişletmek amacıyla ek bir </w:t>
            </w:r>
            <w:r w:rsidRPr="001B446D">
              <w:lastRenderedPageBreak/>
              <w:t>iletişim aracı olarak İşaret Dili’nin öğrenilmesini özendirmek. İşaret Dili işitme engelli öğrenciler için az bir komutla okulda erişilebilir olmalı, işiten öğrenciler ve öğretmenler iletişim kurabilmeli ve birlikte öğrenebilmelidirler;</w:t>
            </w:r>
          </w:p>
          <w:p w:rsidR="001B446D" w:rsidRPr="001B446D" w:rsidRDefault="001B446D" w:rsidP="002D5B86">
            <w:pPr>
              <w:numPr>
                <w:ilvl w:val="0"/>
                <w:numId w:val="5"/>
              </w:numPr>
              <w:spacing w:line="276" w:lineRule="auto"/>
              <w:jc w:val="both"/>
            </w:pPr>
            <w:r w:rsidRPr="001B446D">
              <w:t>Okullarımızda CLIL (Content and Language Integrated Learning) yaklaşımını içer</w:t>
            </w:r>
            <w:r w:rsidR="00745827">
              <w:t>en yöntemleri uygulamaya koymak.</w:t>
            </w:r>
          </w:p>
          <w:p w:rsidR="001B446D" w:rsidRPr="001B446D" w:rsidRDefault="001B446D" w:rsidP="001B446D">
            <w:pPr>
              <w:spacing w:line="276" w:lineRule="auto"/>
            </w:pPr>
          </w:p>
          <w:p w:rsidR="001B446D" w:rsidRPr="001B446D" w:rsidRDefault="001B446D" w:rsidP="002D5B86">
            <w:pPr>
              <w:spacing w:line="276" w:lineRule="auto"/>
              <w:jc w:val="both"/>
            </w:pPr>
            <w:r w:rsidRPr="001B446D">
              <w:t>Bilgi ve İletişim Teknoloji’lerinin kullanımı, gerektiğinde İşaret Dili kursları, ve İçerik ve Dil Entegre Öğrenme okul projeleri ve eğitim programlarına dahil edilecektir.</w:t>
            </w:r>
          </w:p>
          <w:p w:rsidR="001B446D" w:rsidRPr="001B446D" w:rsidRDefault="001B446D" w:rsidP="002D5B86">
            <w:pPr>
              <w:spacing w:line="276" w:lineRule="auto"/>
              <w:jc w:val="both"/>
            </w:pPr>
          </w:p>
          <w:p w:rsidR="00034589" w:rsidRDefault="001B446D" w:rsidP="00A54531">
            <w:pPr>
              <w:spacing w:line="276" w:lineRule="auto"/>
            </w:pPr>
            <w:r w:rsidRPr="001B446D">
              <w:t>Sonuçların her bir ülke içi ve dışında uygun biçi</w:t>
            </w:r>
            <w:r w:rsidR="00745827">
              <w:t>mde yaygınlaştırılabilmesi amacıyla,</w:t>
            </w:r>
            <w:r w:rsidRPr="001B446D">
              <w:t xml:space="preserve"> belgele</w:t>
            </w:r>
            <w:r w:rsidR="00745827">
              <w:t>rin hazırlanması ve yayımı</w:t>
            </w:r>
            <w:r w:rsidRPr="001B446D">
              <w:t xml:space="preserve"> her bir ortağın resmi dilinde, resmi İşaret Dili’nde ve İngili</w:t>
            </w:r>
            <w:r w:rsidR="00745827">
              <w:t>zce olacaktır</w:t>
            </w:r>
            <w:r w:rsidRPr="001B446D">
              <w:t>.</w:t>
            </w:r>
            <w:r w:rsidRPr="001B446D">
              <w:br/>
            </w:r>
          </w:p>
        </w:tc>
      </w:tr>
      <w:tr w:rsidR="00034589" w:rsidTr="00034589">
        <w:tc>
          <w:tcPr>
            <w:tcW w:w="2263" w:type="dxa"/>
          </w:tcPr>
          <w:p w:rsidR="00034589" w:rsidRDefault="00034589" w:rsidP="00034589">
            <w:pPr>
              <w:spacing w:line="276" w:lineRule="auto"/>
            </w:pPr>
            <w:r>
              <w:lastRenderedPageBreak/>
              <w:t>Hedef Grup</w:t>
            </w:r>
            <w:r w:rsidR="00745827">
              <w:t xml:space="preserve"> </w:t>
            </w:r>
            <w:r>
              <w:t>(lar)</w:t>
            </w:r>
          </w:p>
        </w:tc>
        <w:tc>
          <w:tcPr>
            <w:tcW w:w="6799" w:type="dxa"/>
          </w:tcPr>
          <w:p w:rsidR="00745827" w:rsidRPr="00745827" w:rsidRDefault="00745827" w:rsidP="002D5B86">
            <w:pPr>
              <w:spacing w:line="276" w:lineRule="auto"/>
              <w:jc w:val="both"/>
            </w:pPr>
            <w:r w:rsidRPr="00745827">
              <w:t>Ortaöğretim okul</w:t>
            </w:r>
            <w:r w:rsidR="007C7568">
              <w:t>larındaki genç işitme engelliler</w:t>
            </w:r>
            <w:r w:rsidRPr="00745827">
              <w:t>, benzer okullardaki işiten gençler. İleri eğitim ve üniversi</w:t>
            </w:r>
            <w:r w:rsidR="007C7568">
              <w:t>telerdeki genç işitme engelliler</w:t>
            </w:r>
            <w:r w:rsidRPr="00745827">
              <w:t>. Benzer eğitimdeki işiten gençler, genç, işitm</w:t>
            </w:r>
            <w:r>
              <w:t>e engelli ve işsiz insanlar.</w:t>
            </w:r>
            <w:r w:rsidRPr="00745827">
              <w:t xml:space="preserve"> </w:t>
            </w:r>
            <w:r>
              <w:t>İ</w:t>
            </w:r>
            <w:r w:rsidRPr="00745827">
              <w:t>şitmeyen ve ağır işiten öğrencilerin eğitimiyle doğrudan</w:t>
            </w:r>
            <w:r w:rsidR="009C7190">
              <w:t xml:space="preserve"> ilgili öğretmenler, ortaöğretim</w:t>
            </w:r>
            <w:r w:rsidRPr="00745827">
              <w:t xml:space="preserve"> okullarındaki destek öğretmenleri. Yerel ve bölgesel eğitim otoriteleri ve üniversiteler.</w:t>
            </w:r>
          </w:p>
          <w:p w:rsidR="00034589" w:rsidRDefault="00034589" w:rsidP="002D5B86">
            <w:pPr>
              <w:spacing w:line="276" w:lineRule="auto"/>
              <w:jc w:val="both"/>
            </w:pPr>
          </w:p>
        </w:tc>
      </w:tr>
      <w:tr w:rsidR="00034589" w:rsidTr="00034589">
        <w:tc>
          <w:tcPr>
            <w:tcW w:w="2263" w:type="dxa"/>
          </w:tcPr>
          <w:p w:rsidR="00034589" w:rsidRDefault="00034589" w:rsidP="00034589">
            <w:pPr>
              <w:spacing w:line="276" w:lineRule="auto"/>
            </w:pPr>
            <w:r>
              <w:t>Beklenen Sonuçlar</w:t>
            </w:r>
          </w:p>
        </w:tc>
        <w:tc>
          <w:tcPr>
            <w:tcW w:w="6799" w:type="dxa"/>
          </w:tcPr>
          <w:p w:rsidR="00745827" w:rsidRPr="00745827" w:rsidRDefault="007C7568" w:rsidP="002D5B86">
            <w:pPr>
              <w:numPr>
                <w:ilvl w:val="0"/>
                <w:numId w:val="4"/>
              </w:numPr>
              <w:spacing w:line="276" w:lineRule="auto"/>
              <w:jc w:val="both"/>
              <w:rPr>
                <w:b/>
              </w:rPr>
            </w:pPr>
            <w:r>
              <w:t>Ortaöğret</w:t>
            </w:r>
            <w:r w:rsidR="00745827" w:rsidRPr="00745827">
              <w:t>im okulundan sonra eğitimlerini başarılı biçimde sürdürüp tamamlamak ve/veya kendilerinin seçtiği ve durumlarına uygun işlere girmek için, genç işitme engellilerde bilgiyi artıracak ve kendine güveni geliştirecek öğretim yöntemleri ve eğitim materyalleri hazırlayabilmek;</w:t>
            </w:r>
          </w:p>
          <w:p w:rsidR="00745827" w:rsidRPr="00745827" w:rsidRDefault="00745827" w:rsidP="002D5B86">
            <w:pPr>
              <w:numPr>
                <w:ilvl w:val="0"/>
                <w:numId w:val="4"/>
              </w:numPr>
              <w:spacing w:line="276" w:lineRule="auto"/>
              <w:jc w:val="both"/>
              <w:rPr>
                <w:b/>
              </w:rPr>
            </w:pPr>
            <w:r w:rsidRPr="00745827">
              <w:t xml:space="preserve">CLIL temelli öğretim birimleri hazırlamak; </w:t>
            </w:r>
          </w:p>
          <w:p w:rsidR="00745827" w:rsidRPr="00745827" w:rsidRDefault="00745827" w:rsidP="002D5B86">
            <w:pPr>
              <w:numPr>
                <w:ilvl w:val="0"/>
                <w:numId w:val="4"/>
              </w:numPr>
              <w:spacing w:line="276" w:lineRule="auto"/>
              <w:jc w:val="both"/>
              <w:rPr>
                <w:b/>
              </w:rPr>
            </w:pPr>
            <w:r w:rsidRPr="00745827">
              <w:t>Öğrencilerimizin okuldan sonra yaşadıkları toplumsal yasalardak</w:t>
            </w:r>
            <w:r w:rsidR="009C7190">
              <w:t>i boşlukları daha iyi anlamak. K</w:t>
            </w:r>
            <w:r w:rsidRPr="00745827">
              <w:t>aldı ki, onlar hala okuldayken daha iyi öğretim</w:t>
            </w:r>
            <w:r w:rsidR="007C7568">
              <w:t xml:space="preserve"> yöntemleri yardımıyla ve </w:t>
            </w:r>
            <w:r w:rsidRPr="00745827">
              <w:t>sonra daha iyi destek sistemleri yardımıyla dışlamayı önleyecek sistemler kurabiliriz;</w:t>
            </w:r>
          </w:p>
          <w:p w:rsidR="00745827" w:rsidRPr="00745827" w:rsidRDefault="00745827" w:rsidP="002D5B86">
            <w:pPr>
              <w:numPr>
                <w:ilvl w:val="0"/>
                <w:numId w:val="4"/>
              </w:numPr>
              <w:spacing w:line="276" w:lineRule="auto"/>
              <w:jc w:val="both"/>
              <w:rPr>
                <w:b/>
              </w:rPr>
            </w:pPr>
            <w:r w:rsidRPr="00745827">
              <w:t>Proje sürecinde ve sonunda, öğrenciler, öğretmenler, okullar, öğretmen dernekleri, yerel ve bölgesel eğitim otoriteleri, sosyal otoriteler gibi toplumun farklı düzeylerinde yayınlayarak paylaşabileceğimiz belgeler hazırlamak;</w:t>
            </w:r>
          </w:p>
          <w:p w:rsidR="00745827" w:rsidRPr="00745827" w:rsidRDefault="00745827" w:rsidP="002D5B86">
            <w:pPr>
              <w:numPr>
                <w:ilvl w:val="0"/>
                <w:numId w:val="4"/>
              </w:numPr>
              <w:spacing w:line="276" w:lineRule="auto"/>
              <w:jc w:val="both"/>
              <w:rPr>
                <w:b/>
              </w:rPr>
            </w:pPr>
            <w:r w:rsidRPr="00745827">
              <w:t xml:space="preserve">Görüş alışverişi ve sonuçların yaygınlaştırılmasının düzenli olarak güncellenebilmesi için tüm iletişimlerimizde bir Blog ve </w:t>
            </w:r>
            <w:r w:rsidR="009C7190" w:rsidRPr="00745827">
              <w:t>Web sitesine</w:t>
            </w:r>
            <w:r w:rsidRPr="00745827">
              <w:t xml:space="preserve"> bağlantı kurma;</w:t>
            </w:r>
          </w:p>
          <w:p w:rsidR="00745827" w:rsidRPr="00745827" w:rsidRDefault="00745827" w:rsidP="002D5B86">
            <w:pPr>
              <w:numPr>
                <w:ilvl w:val="0"/>
                <w:numId w:val="4"/>
              </w:numPr>
              <w:spacing w:line="276" w:lineRule="auto"/>
              <w:jc w:val="both"/>
              <w:rPr>
                <w:b/>
              </w:rPr>
            </w:pPr>
            <w:r w:rsidRPr="00745827">
              <w:t>Öğrenci ve öğretmenlerde BİT kullanımını arttırma;</w:t>
            </w:r>
          </w:p>
          <w:p w:rsidR="00745827" w:rsidRPr="00745827" w:rsidRDefault="00745827" w:rsidP="002D5B86">
            <w:pPr>
              <w:numPr>
                <w:ilvl w:val="0"/>
                <w:numId w:val="4"/>
              </w:numPr>
              <w:spacing w:line="276" w:lineRule="auto"/>
              <w:jc w:val="both"/>
              <w:rPr>
                <w:b/>
              </w:rPr>
            </w:pPr>
            <w:r w:rsidRPr="00745827">
              <w:t>Europass araçları ve e-Twinning’i deneyerek öğrenmek;</w:t>
            </w:r>
          </w:p>
          <w:p w:rsidR="00745827" w:rsidRPr="00745827" w:rsidRDefault="00745827" w:rsidP="002D5B86">
            <w:pPr>
              <w:numPr>
                <w:ilvl w:val="0"/>
                <w:numId w:val="4"/>
              </w:numPr>
              <w:spacing w:line="276" w:lineRule="auto"/>
              <w:jc w:val="both"/>
              <w:rPr>
                <w:b/>
              </w:rPr>
            </w:pPr>
            <w:r w:rsidRPr="00745827">
              <w:t>İşitmeyen ve ağır işiten öğrencilerin kaynaştırmasını geliştirecek etkinlikler, seminerler ve konferanslar düzenlemek için okul yönetimleri ve öğretmenlerde mesleki doyum ve motivasyonu arttırmak;</w:t>
            </w:r>
          </w:p>
          <w:p w:rsidR="00745827" w:rsidRPr="00745827" w:rsidRDefault="00745827" w:rsidP="002D5B86">
            <w:pPr>
              <w:numPr>
                <w:ilvl w:val="0"/>
                <w:numId w:val="4"/>
              </w:numPr>
              <w:spacing w:line="276" w:lineRule="auto"/>
              <w:jc w:val="both"/>
              <w:rPr>
                <w:b/>
              </w:rPr>
            </w:pPr>
            <w:r w:rsidRPr="00745827">
              <w:lastRenderedPageBreak/>
              <w:t>Avrupa ve Avrupalı öğrencileri daha çok tanımak için öğrencilerde merak uyandırarak, eğitimin Avrupa boyutuna karşı pozitif bir tutum yaratmak;</w:t>
            </w:r>
          </w:p>
          <w:p w:rsidR="00745827" w:rsidRPr="00745827" w:rsidRDefault="00745827" w:rsidP="002D5B86">
            <w:pPr>
              <w:numPr>
                <w:ilvl w:val="0"/>
                <w:numId w:val="4"/>
              </w:numPr>
              <w:spacing w:line="276" w:lineRule="auto"/>
              <w:jc w:val="both"/>
              <w:rPr>
                <w:b/>
              </w:rPr>
            </w:pPr>
            <w:r w:rsidRPr="00745827">
              <w:t xml:space="preserve"> Sürekli eğitimi özendirerek eğitimlerini sürdürmeleri için öğrencilerde motivasyonu arttırmak;</w:t>
            </w:r>
          </w:p>
          <w:p w:rsidR="00745827" w:rsidRPr="00745827" w:rsidRDefault="00745827" w:rsidP="002D5B86">
            <w:pPr>
              <w:numPr>
                <w:ilvl w:val="0"/>
                <w:numId w:val="4"/>
              </w:numPr>
              <w:spacing w:line="276" w:lineRule="auto"/>
              <w:jc w:val="both"/>
              <w:rPr>
                <w:b/>
              </w:rPr>
            </w:pPr>
            <w:r w:rsidRPr="00745827">
              <w:t>Öğrencilerimizin, diğer Avrupa ülkelerinden işitme engelli öğrencilerle birlikte çalışarak Avrupa ortak gerçekliği bilgisi ve duygusu kazanmaları için temel oluşturmak.</w:t>
            </w:r>
          </w:p>
          <w:p w:rsidR="00034589" w:rsidRDefault="00034589" w:rsidP="00034589">
            <w:pPr>
              <w:spacing w:line="276" w:lineRule="auto"/>
            </w:pPr>
          </w:p>
        </w:tc>
      </w:tr>
      <w:tr w:rsidR="00034589" w:rsidTr="00034589">
        <w:tc>
          <w:tcPr>
            <w:tcW w:w="2263" w:type="dxa"/>
          </w:tcPr>
          <w:p w:rsidR="00034589" w:rsidRDefault="00034589" w:rsidP="00C63A34">
            <w:pPr>
              <w:spacing w:line="276" w:lineRule="auto"/>
              <w:jc w:val="both"/>
            </w:pPr>
            <w:r>
              <w:lastRenderedPageBreak/>
              <w:t>Temel Faaliyetler</w:t>
            </w:r>
          </w:p>
        </w:tc>
        <w:tc>
          <w:tcPr>
            <w:tcW w:w="6799" w:type="dxa"/>
          </w:tcPr>
          <w:p w:rsidR="00745827" w:rsidRPr="002D5B86" w:rsidRDefault="00745827" w:rsidP="00A54531">
            <w:pPr>
              <w:pStyle w:val="ListeParagraf"/>
              <w:spacing w:line="276" w:lineRule="auto"/>
              <w:jc w:val="both"/>
              <w:rPr>
                <w:b/>
              </w:rPr>
            </w:pPr>
            <w:r w:rsidRPr="002D5B86">
              <w:rPr>
                <w:b/>
              </w:rPr>
              <w:t>Hazırlık Aşamasında:</w:t>
            </w:r>
          </w:p>
          <w:p w:rsidR="0073067B" w:rsidRPr="00745827" w:rsidRDefault="00745827" w:rsidP="002D5B86">
            <w:pPr>
              <w:numPr>
                <w:ilvl w:val="0"/>
                <w:numId w:val="8"/>
              </w:numPr>
              <w:spacing w:line="276" w:lineRule="auto"/>
              <w:jc w:val="both"/>
            </w:pPr>
            <w:r w:rsidRPr="00745827">
              <w:t>Her bir ortak okulda birer proje ekibi oluşturulacak; projeyi, amaçlarını ve beklenen sonuçlarını açıklamak için toplantılar düzenlenecek;</w:t>
            </w:r>
          </w:p>
          <w:p w:rsidR="00745827" w:rsidRPr="00745827" w:rsidRDefault="009C7190" w:rsidP="002D5B86">
            <w:pPr>
              <w:numPr>
                <w:ilvl w:val="0"/>
                <w:numId w:val="8"/>
              </w:numPr>
              <w:spacing w:line="276" w:lineRule="auto"/>
              <w:jc w:val="both"/>
            </w:pPr>
            <w:r>
              <w:t>P</w:t>
            </w:r>
            <w:r w:rsidR="00C63A34" w:rsidRPr="00745827">
              <w:t>roje koordinatörleri arasında etkili bir iletişim sağlamak amacıyla bir e-mail grubu oluşturulacak;</w:t>
            </w:r>
          </w:p>
          <w:p w:rsidR="00A205D9" w:rsidRPr="00745827" w:rsidRDefault="00745827" w:rsidP="002D5B86">
            <w:pPr>
              <w:numPr>
                <w:ilvl w:val="0"/>
                <w:numId w:val="8"/>
              </w:numPr>
              <w:spacing w:line="276" w:lineRule="auto"/>
              <w:jc w:val="both"/>
            </w:pPr>
            <w:r w:rsidRPr="00745827">
              <w:t xml:space="preserve">Proje sürecinde her türlü bilgi ve belgelerin paylaşılacağı bir Blog; ayrıca, </w:t>
            </w:r>
            <w:r w:rsidR="00C63A34" w:rsidRPr="00745827">
              <w:t>öğrenci ve öğretmenlerimizin görüş alışverişinde bulunabileceği, fotoğraf ve yorumlarını paylaşabileceği bi</w:t>
            </w:r>
            <w:r w:rsidRPr="00745827">
              <w:t>r Facebook hesabı oluşturulacak</w:t>
            </w:r>
            <w:r w:rsidR="00C63A34" w:rsidRPr="00745827">
              <w:t>;</w:t>
            </w:r>
          </w:p>
          <w:p w:rsidR="00745827" w:rsidRPr="00745827" w:rsidRDefault="00745827" w:rsidP="002D5B86">
            <w:pPr>
              <w:numPr>
                <w:ilvl w:val="0"/>
                <w:numId w:val="8"/>
              </w:numPr>
              <w:spacing w:line="276" w:lineRule="auto"/>
              <w:jc w:val="both"/>
            </w:pPr>
            <w:r w:rsidRPr="00745827">
              <w:t xml:space="preserve">Tüm </w:t>
            </w:r>
            <w:r w:rsidR="007C7568" w:rsidRPr="00745827">
              <w:t>katılımcılar</w:t>
            </w:r>
            <w:r w:rsidRPr="00745827">
              <w:t xml:space="preserve"> Europass araçlarıyla tanışacak;</w:t>
            </w:r>
          </w:p>
          <w:p w:rsidR="0073067B" w:rsidRDefault="00745827" w:rsidP="002D5B86">
            <w:pPr>
              <w:numPr>
                <w:ilvl w:val="0"/>
                <w:numId w:val="8"/>
              </w:numPr>
              <w:spacing w:line="276" w:lineRule="auto"/>
              <w:jc w:val="both"/>
            </w:pPr>
            <w:r w:rsidRPr="00745827">
              <w:t>Tüm öğretmenlerin e-Twinning’e kaydolması sağlanacak.</w:t>
            </w:r>
          </w:p>
          <w:p w:rsidR="00745827" w:rsidRPr="00745827" w:rsidRDefault="00745827" w:rsidP="002D5B86">
            <w:pPr>
              <w:spacing w:line="276" w:lineRule="auto"/>
              <w:ind w:left="720"/>
              <w:jc w:val="both"/>
            </w:pPr>
          </w:p>
          <w:p w:rsidR="00745827" w:rsidRPr="002D5B86" w:rsidRDefault="00745827" w:rsidP="00A54531">
            <w:pPr>
              <w:pStyle w:val="ListeParagraf"/>
              <w:spacing w:line="276" w:lineRule="auto"/>
              <w:jc w:val="both"/>
              <w:rPr>
                <w:b/>
              </w:rPr>
            </w:pPr>
            <w:r w:rsidRPr="002D5B86">
              <w:rPr>
                <w:b/>
              </w:rPr>
              <w:t>Yürütme Aşamasında:</w:t>
            </w:r>
          </w:p>
          <w:p w:rsidR="00745827" w:rsidRDefault="00745827" w:rsidP="002D5B86">
            <w:pPr>
              <w:numPr>
                <w:ilvl w:val="0"/>
                <w:numId w:val="8"/>
              </w:numPr>
              <w:spacing w:line="276" w:lineRule="auto"/>
              <w:jc w:val="both"/>
            </w:pPr>
            <w:r w:rsidRPr="00745827">
              <w:t xml:space="preserve">Etkinlikler her bir ülkedeki resmi dil ve İşaret dilinde gerçekleştirilecek, çıktılar İngilizceye çevrilecek, genel bir çeviri Uluslararası İşaret Dili’nde olacak. </w:t>
            </w:r>
          </w:p>
          <w:p w:rsidR="00C63A34" w:rsidRPr="00745827" w:rsidRDefault="00C63A34" w:rsidP="00C63A34">
            <w:pPr>
              <w:spacing w:line="276" w:lineRule="auto"/>
              <w:ind w:left="720"/>
              <w:jc w:val="both"/>
            </w:pPr>
          </w:p>
          <w:p w:rsidR="00745827" w:rsidRPr="00745827" w:rsidRDefault="00A54531" w:rsidP="00A54531">
            <w:pPr>
              <w:numPr>
                <w:ilvl w:val="0"/>
                <w:numId w:val="11"/>
              </w:numPr>
              <w:spacing w:line="276" w:lineRule="auto"/>
              <w:jc w:val="both"/>
            </w:pPr>
            <w:r>
              <w:t xml:space="preserve">İspanya, </w:t>
            </w:r>
            <w:r w:rsidR="00745827" w:rsidRPr="00745827">
              <w:t>Malaga’da yapılacak ilk toplantıda, ana eylemleri özetlemek ve iletişim araçlarını kurmak esas olacak. Logo tasarımı ve Web</w:t>
            </w:r>
            <w:r w:rsidR="00C63A34">
              <w:t xml:space="preserve"> </w:t>
            </w:r>
            <w:r w:rsidR="00745827" w:rsidRPr="00745827">
              <w:t xml:space="preserve">sitesi ile ilgili görüşler tartışılacak. </w:t>
            </w:r>
          </w:p>
          <w:p w:rsidR="002D5B86" w:rsidRDefault="00745827" w:rsidP="00A54531">
            <w:pPr>
              <w:pStyle w:val="ListeParagraf"/>
              <w:spacing w:line="276" w:lineRule="auto"/>
              <w:jc w:val="both"/>
            </w:pPr>
            <w:r w:rsidRPr="00745827">
              <w:t xml:space="preserve">Malaga toplantısında ikinci olarak, işitmeyen ve ağır işitenlerin </w:t>
            </w:r>
            <w:r w:rsidR="002D5B86">
              <w:t xml:space="preserve">      </w:t>
            </w:r>
          </w:p>
          <w:p w:rsidR="002D5B86" w:rsidRDefault="00745827" w:rsidP="00A54531">
            <w:pPr>
              <w:pStyle w:val="ListeParagraf"/>
              <w:spacing w:line="276" w:lineRule="auto"/>
              <w:jc w:val="both"/>
            </w:pPr>
            <w:r w:rsidRPr="00745827">
              <w:t xml:space="preserve">eğitimine farklı yaklaşımlar ve ortak okullarda CLIL birimlerinin </w:t>
            </w:r>
          </w:p>
          <w:p w:rsidR="009C7190" w:rsidRDefault="00745827" w:rsidP="00A54531">
            <w:pPr>
              <w:pStyle w:val="ListeParagraf"/>
              <w:spacing w:line="276" w:lineRule="auto"/>
              <w:jc w:val="both"/>
            </w:pPr>
            <w:r w:rsidRPr="00745827">
              <w:t xml:space="preserve">kurulması ele alınacak. </w:t>
            </w:r>
          </w:p>
          <w:p w:rsidR="002D5B86" w:rsidRDefault="00745827" w:rsidP="00A54531">
            <w:pPr>
              <w:pStyle w:val="ListeParagraf"/>
              <w:spacing w:line="276" w:lineRule="auto"/>
              <w:jc w:val="both"/>
            </w:pPr>
            <w:r w:rsidRPr="00745827">
              <w:t xml:space="preserve">Ayrıca, “Avrupa’da İşitme Engellilerin Eğitimi” üzerine bir seminer </w:t>
            </w:r>
            <w:r w:rsidR="002D5B86">
              <w:t xml:space="preserve">  </w:t>
            </w:r>
          </w:p>
          <w:p w:rsidR="002D5B86" w:rsidRDefault="00745827" w:rsidP="00A54531">
            <w:pPr>
              <w:pStyle w:val="ListeParagraf"/>
              <w:spacing w:line="276" w:lineRule="auto"/>
              <w:jc w:val="both"/>
            </w:pPr>
            <w:r w:rsidRPr="00745827">
              <w:t xml:space="preserve">düzenlenecek. Seminerde uzmanlar kaynaştırma ve özel </w:t>
            </w:r>
            <w:r w:rsidR="002D5B86">
              <w:t xml:space="preserve"> </w:t>
            </w:r>
          </w:p>
          <w:p w:rsidR="002D5B86" w:rsidRDefault="00745827" w:rsidP="00A54531">
            <w:pPr>
              <w:pStyle w:val="ListeParagraf"/>
              <w:spacing w:line="276" w:lineRule="auto"/>
              <w:jc w:val="both"/>
              <w:rPr>
                <w:noProof/>
              </w:rPr>
            </w:pPr>
            <w:r w:rsidRPr="00745827">
              <w:rPr>
                <w:noProof/>
              </w:rPr>
              <w:t xml:space="preserve">okullardaki eğitimleri, işitme engelli öğrencilerin karşılaştığı </w:t>
            </w:r>
          </w:p>
          <w:p w:rsidR="002D5B86" w:rsidRDefault="00745827" w:rsidP="00A54531">
            <w:pPr>
              <w:pStyle w:val="ListeParagraf"/>
              <w:spacing w:line="276" w:lineRule="auto"/>
              <w:jc w:val="both"/>
            </w:pPr>
            <w:r w:rsidRPr="00745827">
              <w:t xml:space="preserve">sorunları, her iki durumun avantaj ve dezavantajlarını analiz </w:t>
            </w:r>
            <w:r w:rsidR="002D5B86">
              <w:t xml:space="preserve"> </w:t>
            </w:r>
          </w:p>
          <w:p w:rsidR="00745827" w:rsidRDefault="00745827" w:rsidP="00A54531">
            <w:pPr>
              <w:pStyle w:val="ListeParagraf"/>
              <w:spacing w:line="276" w:lineRule="auto"/>
              <w:jc w:val="both"/>
            </w:pPr>
            <w:r w:rsidRPr="00745827">
              <w:t>edecek.</w:t>
            </w:r>
          </w:p>
          <w:p w:rsidR="00C63A34" w:rsidRPr="00745827" w:rsidRDefault="00C63A34" w:rsidP="00C63A34">
            <w:pPr>
              <w:spacing w:line="276" w:lineRule="auto"/>
            </w:pPr>
          </w:p>
          <w:p w:rsidR="00745827" w:rsidRDefault="00A54531" w:rsidP="002D5B86">
            <w:pPr>
              <w:numPr>
                <w:ilvl w:val="0"/>
                <w:numId w:val="8"/>
              </w:numPr>
              <w:spacing w:line="276" w:lineRule="auto"/>
              <w:jc w:val="both"/>
            </w:pPr>
            <w:r>
              <w:t xml:space="preserve">İtalya, </w:t>
            </w:r>
            <w:r w:rsidR="00745827" w:rsidRPr="00745827">
              <w:t>Pianezza</w:t>
            </w:r>
            <w:r w:rsidR="009C7190">
              <w:t>’daki etkinliğin konusu</w:t>
            </w:r>
            <w:r w:rsidR="00745827" w:rsidRPr="00745827">
              <w:t>, “Bana bak! Sana konuşuyorum!</w:t>
            </w:r>
            <w:r w:rsidR="009C7190">
              <w:t>” olacak</w:t>
            </w:r>
            <w:r w:rsidR="00745827" w:rsidRPr="00745827">
              <w:t xml:space="preserve">. Her bir okulun işiten ve işitme engelli öğrencilerle ortaklaşa gerçekleştireceği ve sonuçları kaydedeceği bir etkinlik. Bakmıyorken işitme engelli bir kişiyi çağırma veya dikkatini çekme gibi basit etkinlikler. Kayıtlar İtalya’ya götürülecek ve orada tüm ortak okullardan öğrencilerin </w:t>
            </w:r>
            <w:r w:rsidR="00745827" w:rsidRPr="00745827">
              <w:lastRenderedPageBreak/>
              <w:t>katılımıyla etkinlik gerçekleştirilecek.</w:t>
            </w:r>
          </w:p>
          <w:p w:rsidR="00C63A34" w:rsidRPr="00745827" w:rsidRDefault="00C63A34" w:rsidP="00C63A34">
            <w:pPr>
              <w:spacing w:line="276" w:lineRule="auto"/>
              <w:ind w:left="720"/>
              <w:jc w:val="both"/>
            </w:pPr>
          </w:p>
          <w:p w:rsidR="00745827" w:rsidRDefault="00A54531" w:rsidP="002D5B86">
            <w:pPr>
              <w:numPr>
                <w:ilvl w:val="0"/>
                <w:numId w:val="8"/>
              </w:numPr>
              <w:spacing w:line="276" w:lineRule="auto"/>
              <w:jc w:val="both"/>
            </w:pPr>
            <w:r>
              <w:t xml:space="preserve">Türkiye, </w:t>
            </w:r>
            <w:r w:rsidR="00745827" w:rsidRPr="00745827">
              <w:t>İstanbul’da yapılacak toplantıda, “Avrupa’da İşitme Engellilik ve Yüksek Öğrenim” konusu ele alınacak. İlgili farklı ülkelerde sorunun ortak bir araştırmasını yapmak amacıyla, her bir ortak ülke ve çevrede hazırlanan belgeler birlikte tartışılacak. Her bir ortak</w:t>
            </w:r>
            <w:r w:rsidR="002D5B86">
              <w:t>,</w:t>
            </w:r>
            <w:r w:rsidR="00745827" w:rsidRPr="00745827">
              <w:t xml:space="preserve"> Yüksek Öğrenim Kurumları ve Üniversiteleri araştıracak ve araştırmanın geçerli bir çıktısı olarak ortak veriler birleştirilecek.</w:t>
            </w:r>
          </w:p>
          <w:p w:rsidR="00C63A34" w:rsidRDefault="00C63A34" w:rsidP="00C63A34">
            <w:pPr>
              <w:pStyle w:val="ListeParagraf"/>
            </w:pPr>
          </w:p>
          <w:p w:rsidR="00C63A34" w:rsidRPr="00745827" w:rsidRDefault="00C63A34" w:rsidP="00C63A34">
            <w:pPr>
              <w:spacing w:line="276" w:lineRule="auto"/>
              <w:ind w:left="720"/>
              <w:jc w:val="both"/>
            </w:pPr>
          </w:p>
          <w:p w:rsidR="00745827" w:rsidRDefault="00A54531" w:rsidP="002D5B86">
            <w:pPr>
              <w:numPr>
                <w:ilvl w:val="0"/>
                <w:numId w:val="8"/>
              </w:numPr>
              <w:spacing w:line="276" w:lineRule="auto"/>
              <w:jc w:val="both"/>
            </w:pPr>
            <w:r>
              <w:t xml:space="preserve">Hollanda, </w:t>
            </w:r>
            <w:r w:rsidR="00745827" w:rsidRPr="00745827">
              <w:t>Groningen</w:t>
            </w:r>
            <w:r w:rsidR="002D5B86">
              <w:t>’deki etkinliğin konusu</w:t>
            </w:r>
            <w:r w:rsidR="00745827" w:rsidRPr="00745827">
              <w:t>, “Avrupa’da İşitme Engelliler İçin İş Olanakları”</w:t>
            </w:r>
            <w:r w:rsidR="002D5B86">
              <w:t xml:space="preserve"> olacak</w:t>
            </w:r>
            <w:r w:rsidR="00745827" w:rsidRPr="00745827">
              <w:t xml:space="preserve">. Bu, ilgili ülkelerde işitme engelli kişiler için iş olanakları üzerine bir çalışma olacak. İşitme engelli öğrencileri istihdam eden şirketlerle ilgili yerel ve bölgesel bir araştırma. Hükümetlerin işverenlere finansal yardımlarının (eğer varsa) açıklanması. </w:t>
            </w:r>
          </w:p>
          <w:p w:rsidR="00C63A34" w:rsidRPr="00745827" w:rsidRDefault="00C63A34" w:rsidP="00C63A34">
            <w:pPr>
              <w:spacing w:line="276" w:lineRule="auto"/>
              <w:ind w:left="720"/>
              <w:jc w:val="both"/>
            </w:pPr>
          </w:p>
          <w:p w:rsidR="00745827" w:rsidRDefault="00A54531" w:rsidP="002D5B86">
            <w:pPr>
              <w:numPr>
                <w:ilvl w:val="0"/>
                <w:numId w:val="8"/>
              </w:numPr>
              <w:spacing w:line="276" w:lineRule="auto"/>
              <w:jc w:val="both"/>
            </w:pPr>
            <w:r>
              <w:t xml:space="preserve">Polonya, </w:t>
            </w:r>
            <w:r w:rsidR="00745827" w:rsidRPr="00745827">
              <w:t>Varşova’da yapılacak toplantıda, “Önce Öğrenci!” konusu işlenecek. İşitme engelli öğrencilere ve mezunlara ihtiyaçları, bir iş bulmayla ilgili korkuları ve zorlukları, yurt dışında çalışma gibi konularda anket uygulanacak ve görüşmeler yapılacak. Toplanan verilerin güvenilir olması için anket her bir ortak ülkedeki resmi dilde ve İngilizce hazırlanacak. Bu etkinliğin çıktısı olarak ortak bir belge yaratılacak.</w:t>
            </w:r>
          </w:p>
          <w:p w:rsidR="002D5B86" w:rsidRPr="00745827" w:rsidRDefault="002D5B86" w:rsidP="002D5B86">
            <w:pPr>
              <w:spacing w:line="276" w:lineRule="auto"/>
              <w:jc w:val="both"/>
            </w:pPr>
          </w:p>
          <w:p w:rsidR="00745827" w:rsidRDefault="00A54531" w:rsidP="00C63A34">
            <w:pPr>
              <w:pStyle w:val="ListeParagraf"/>
              <w:numPr>
                <w:ilvl w:val="0"/>
                <w:numId w:val="10"/>
              </w:numPr>
              <w:spacing w:line="276" w:lineRule="auto"/>
              <w:jc w:val="both"/>
            </w:pPr>
            <w:r>
              <w:t xml:space="preserve">Türkiye, </w:t>
            </w:r>
            <w:r w:rsidR="00745827" w:rsidRPr="00745827">
              <w:t xml:space="preserve">İzmir’de yapılacak etkinliğin konusu “Haydi Herkese Söyleyelim!” olacak. Üç yıllık bir çalışmanın ürünü olan belgeler ve kayıtlı deneyimler. Okulların her biri, ulusal dillerde, İşaret Dillerinde, İngilizce ve Uluslararası İşaret Dilinde yayınlanabilecek ortak bir </w:t>
            </w:r>
            <w:r w:rsidR="008161F6" w:rsidRPr="00745827">
              <w:t>koleksiyon</w:t>
            </w:r>
            <w:r w:rsidR="00745827" w:rsidRPr="00745827">
              <w:t xml:space="preserve"> yaratmak amacıyla, belgeleri kendi ulusal İşaret Dillerine ve İngilizceye çevirecekler.</w:t>
            </w:r>
          </w:p>
          <w:p w:rsidR="00745827" w:rsidRPr="00745827" w:rsidRDefault="00745827" w:rsidP="002D5B86">
            <w:pPr>
              <w:spacing w:line="276" w:lineRule="auto"/>
              <w:ind w:left="720"/>
              <w:jc w:val="both"/>
            </w:pPr>
          </w:p>
          <w:p w:rsidR="00745827" w:rsidRPr="00745827" w:rsidRDefault="00745827" w:rsidP="00C63A34">
            <w:pPr>
              <w:pStyle w:val="ListeParagraf"/>
              <w:spacing w:line="276" w:lineRule="auto"/>
              <w:jc w:val="both"/>
            </w:pPr>
            <w:r w:rsidRPr="00745827">
              <w:t>İzmir toplantısında ayrıca, iletişim becerilerini geliştirmek amacıyla öğretmen ve öğrencilere yönelik Uluslararası İşaret Dili (ISL) öğrenme-uygulama semineri düzenlenecek.</w:t>
            </w:r>
          </w:p>
          <w:p w:rsidR="00034589" w:rsidRDefault="00034589" w:rsidP="002D5B86">
            <w:pPr>
              <w:spacing w:line="276" w:lineRule="auto"/>
              <w:jc w:val="both"/>
            </w:pPr>
          </w:p>
        </w:tc>
      </w:tr>
    </w:tbl>
    <w:p w:rsidR="00034589" w:rsidRDefault="00034589" w:rsidP="002D5B86">
      <w:pPr>
        <w:spacing w:line="276" w:lineRule="auto"/>
        <w:jc w:val="both"/>
      </w:pPr>
    </w:p>
    <w:sectPr w:rsidR="00034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Regular">
    <w:altName w:val="Times New Roman"/>
    <w:panose1 w:val="00000000000000000000"/>
    <w:charset w:val="00"/>
    <w:family w:val="auto"/>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0631F"/>
    <w:multiLevelType w:val="hybridMultilevel"/>
    <w:tmpl w:val="BFFCD4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9750F2"/>
    <w:multiLevelType w:val="hybridMultilevel"/>
    <w:tmpl w:val="38080C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3C75D3"/>
    <w:multiLevelType w:val="hybridMultilevel"/>
    <w:tmpl w:val="E04EA9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771761"/>
    <w:multiLevelType w:val="hybridMultilevel"/>
    <w:tmpl w:val="72EE73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C15D24"/>
    <w:multiLevelType w:val="hybridMultilevel"/>
    <w:tmpl w:val="FF668AE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B133E5E"/>
    <w:multiLevelType w:val="hybridMultilevel"/>
    <w:tmpl w:val="AEA69B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F8C3A07"/>
    <w:multiLevelType w:val="hybridMultilevel"/>
    <w:tmpl w:val="82323322"/>
    <w:lvl w:ilvl="0" w:tplc="F392B37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0A55C90"/>
    <w:multiLevelType w:val="hybridMultilevel"/>
    <w:tmpl w:val="AC2C97D0"/>
    <w:lvl w:ilvl="0" w:tplc="F392B37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8752A92"/>
    <w:multiLevelType w:val="hybridMultilevel"/>
    <w:tmpl w:val="9FAC1A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E5E5F40"/>
    <w:multiLevelType w:val="hybridMultilevel"/>
    <w:tmpl w:val="A55EA582"/>
    <w:lvl w:ilvl="0" w:tplc="F392B37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AC93337"/>
    <w:multiLevelType w:val="hybridMultilevel"/>
    <w:tmpl w:val="F58448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0"/>
  </w:num>
  <w:num w:numId="5">
    <w:abstractNumId w:val="5"/>
  </w:num>
  <w:num w:numId="6">
    <w:abstractNumId w:val="1"/>
  </w:num>
  <w:num w:numId="7">
    <w:abstractNumId w:val="10"/>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89"/>
    <w:rsid w:val="0000420E"/>
    <w:rsid w:val="0001131F"/>
    <w:rsid w:val="000260CA"/>
    <w:rsid w:val="000312B9"/>
    <w:rsid w:val="000314B6"/>
    <w:rsid w:val="00031603"/>
    <w:rsid w:val="00034589"/>
    <w:rsid w:val="0003633E"/>
    <w:rsid w:val="000426A6"/>
    <w:rsid w:val="00042DA8"/>
    <w:rsid w:val="0004588E"/>
    <w:rsid w:val="00057B9B"/>
    <w:rsid w:val="00064A06"/>
    <w:rsid w:val="0007050D"/>
    <w:rsid w:val="00074C5A"/>
    <w:rsid w:val="00080563"/>
    <w:rsid w:val="000809D8"/>
    <w:rsid w:val="00083678"/>
    <w:rsid w:val="0008480D"/>
    <w:rsid w:val="000877E6"/>
    <w:rsid w:val="000944C7"/>
    <w:rsid w:val="0009668D"/>
    <w:rsid w:val="000A4029"/>
    <w:rsid w:val="000B4DF5"/>
    <w:rsid w:val="000B62ED"/>
    <w:rsid w:val="000B6C50"/>
    <w:rsid w:val="000B72C7"/>
    <w:rsid w:val="000B7ECA"/>
    <w:rsid w:val="000C3B67"/>
    <w:rsid w:val="000C4FBC"/>
    <w:rsid w:val="000D38C5"/>
    <w:rsid w:val="000D41FB"/>
    <w:rsid w:val="000D78AD"/>
    <w:rsid w:val="000D7F6B"/>
    <w:rsid w:val="000E1B70"/>
    <w:rsid w:val="000E5A8E"/>
    <w:rsid w:val="000F098C"/>
    <w:rsid w:val="000F4730"/>
    <w:rsid w:val="000F4EF5"/>
    <w:rsid w:val="001110A0"/>
    <w:rsid w:val="001137D9"/>
    <w:rsid w:val="0011727D"/>
    <w:rsid w:val="00125F82"/>
    <w:rsid w:val="00132235"/>
    <w:rsid w:val="00135173"/>
    <w:rsid w:val="00136FCD"/>
    <w:rsid w:val="001408E2"/>
    <w:rsid w:val="00141A62"/>
    <w:rsid w:val="00141ADE"/>
    <w:rsid w:val="001467B5"/>
    <w:rsid w:val="00147012"/>
    <w:rsid w:val="0014746D"/>
    <w:rsid w:val="00164BF9"/>
    <w:rsid w:val="00167041"/>
    <w:rsid w:val="00174318"/>
    <w:rsid w:val="00197C23"/>
    <w:rsid w:val="001A0633"/>
    <w:rsid w:val="001A0B5F"/>
    <w:rsid w:val="001A2A00"/>
    <w:rsid w:val="001B178C"/>
    <w:rsid w:val="001B446D"/>
    <w:rsid w:val="001D37F9"/>
    <w:rsid w:val="001E4E78"/>
    <w:rsid w:val="001E7A7B"/>
    <w:rsid w:val="001F0817"/>
    <w:rsid w:val="001F09C4"/>
    <w:rsid w:val="001F278E"/>
    <w:rsid w:val="001F4D0D"/>
    <w:rsid w:val="0020292B"/>
    <w:rsid w:val="00207A18"/>
    <w:rsid w:val="00211D9B"/>
    <w:rsid w:val="002126F2"/>
    <w:rsid w:val="002269F0"/>
    <w:rsid w:val="0024374E"/>
    <w:rsid w:val="002540B7"/>
    <w:rsid w:val="0025544E"/>
    <w:rsid w:val="00270895"/>
    <w:rsid w:val="002732F7"/>
    <w:rsid w:val="00281106"/>
    <w:rsid w:val="002842CB"/>
    <w:rsid w:val="00295407"/>
    <w:rsid w:val="002B29F4"/>
    <w:rsid w:val="002B566F"/>
    <w:rsid w:val="002B7152"/>
    <w:rsid w:val="002D0D4E"/>
    <w:rsid w:val="002D1E39"/>
    <w:rsid w:val="002D5B86"/>
    <w:rsid w:val="002E47E8"/>
    <w:rsid w:val="002E4AE4"/>
    <w:rsid w:val="002E541F"/>
    <w:rsid w:val="002F6F03"/>
    <w:rsid w:val="002F7557"/>
    <w:rsid w:val="00300A84"/>
    <w:rsid w:val="00314AA0"/>
    <w:rsid w:val="00315C86"/>
    <w:rsid w:val="00317971"/>
    <w:rsid w:val="0032032B"/>
    <w:rsid w:val="003215FC"/>
    <w:rsid w:val="00322EBA"/>
    <w:rsid w:val="003304CE"/>
    <w:rsid w:val="00330A68"/>
    <w:rsid w:val="00331ED4"/>
    <w:rsid w:val="0033207D"/>
    <w:rsid w:val="00336F66"/>
    <w:rsid w:val="00337591"/>
    <w:rsid w:val="003431C7"/>
    <w:rsid w:val="003544CC"/>
    <w:rsid w:val="0036009D"/>
    <w:rsid w:val="003652AC"/>
    <w:rsid w:val="00367427"/>
    <w:rsid w:val="00384957"/>
    <w:rsid w:val="0039464D"/>
    <w:rsid w:val="003A72B4"/>
    <w:rsid w:val="003B195F"/>
    <w:rsid w:val="003B28AA"/>
    <w:rsid w:val="003C5173"/>
    <w:rsid w:val="003D4433"/>
    <w:rsid w:val="003E78FA"/>
    <w:rsid w:val="003F79A5"/>
    <w:rsid w:val="00407DAB"/>
    <w:rsid w:val="00424D34"/>
    <w:rsid w:val="00434E70"/>
    <w:rsid w:val="00454EAD"/>
    <w:rsid w:val="00462B7E"/>
    <w:rsid w:val="00471362"/>
    <w:rsid w:val="004713AA"/>
    <w:rsid w:val="00482201"/>
    <w:rsid w:val="004A09B7"/>
    <w:rsid w:val="004A1336"/>
    <w:rsid w:val="004A166B"/>
    <w:rsid w:val="004A2151"/>
    <w:rsid w:val="004B276A"/>
    <w:rsid w:val="004D0662"/>
    <w:rsid w:val="004E2406"/>
    <w:rsid w:val="004E44C8"/>
    <w:rsid w:val="004F26A5"/>
    <w:rsid w:val="004F3A45"/>
    <w:rsid w:val="00507B4D"/>
    <w:rsid w:val="00511C59"/>
    <w:rsid w:val="00512C88"/>
    <w:rsid w:val="005217E1"/>
    <w:rsid w:val="00536680"/>
    <w:rsid w:val="00541387"/>
    <w:rsid w:val="0054340E"/>
    <w:rsid w:val="00553EC8"/>
    <w:rsid w:val="00563DC2"/>
    <w:rsid w:val="00566A69"/>
    <w:rsid w:val="0057039F"/>
    <w:rsid w:val="005710E1"/>
    <w:rsid w:val="00583A51"/>
    <w:rsid w:val="005871F0"/>
    <w:rsid w:val="005963FB"/>
    <w:rsid w:val="005A6090"/>
    <w:rsid w:val="005B71A6"/>
    <w:rsid w:val="005C0A3E"/>
    <w:rsid w:val="005C5F80"/>
    <w:rsid w:val="006040F1"/>
    <w:rsid w:val="00615F47"/>
    <w:rsid w:val="00624353"/>
    <w:rsid w:val="006438AD"/>
    <w:rsid w:val="00651122"/>
    <w:rsid w:val="00653BBA"/>
    <w:rsid w:val="00662A9A"/>
    <w:rsid w:val="00670792"/>
    <w:rsid w:val="00676078"/>
    <w:rsid w:val="006876D5"/>
    <w:rsid w:val="00687DCC"/>
    <w:rsid w:val="00694172"/>
    <w:rsid w:val="00695B8F"/>
    <w:rsid w:val="006A3199"/>
    <w:rsid w:val="006A531D"/>
    <w:rsid w:val="006A7732"/>
    <w:rsid w:val="006A794D"/>
    <w:rsid w:val="006D1963"/>
    <w:rsid w:val="006D2605"/>
    <w:rsid w:val="006E354E"/>
    <w:rsid w:val="007012A8"/>
    <w:rsid w:val="007013FE"/>
    <w:rsid w:val="007040AC"/>
    <w:rsid w:val="0070436A"/>
    <w:rsid w:val="00705C3A"/>
    <w:rsid w:val="00706136"/>
    <w:rsid w:val="00711BCA"/>
    <w:rsid w:val="00712197"/>
    <w:rsid w:val="00717317"/>
    <w:rsid w:val="0072123F"/>
    <w:rsid w:val="007248CC"/>
    <w:rsid w:val="0073082A"/>
    <w:rsid w:val="00730CB1"/>
    <w:rsid w:val="00737B5C"/>
    <w:rsid w:val="00745827"/>
    <w:rsid w:val="00755185"/>
    <w:rsid w:val="007638E7"/>
    <w:rsid w:val="007811AB"/>
    <w:rsid w:val="00786EAA"/>
    <w:rsid w:val="007A574F"/>
    <w:rsid w:val="007B2F2B"/>
    <w:rsid w:val="007B3000"/>
    <w:rsid w:val="007C0C60"/>
    <w:rsid w:val="007C1D33"/>
    <w:rsid w:val="007C4B7B"/>
    <w:rsid w:val="007C7568"/>
    <w:rsid w:val="007E1155"/>
    <w:rsid w:val="007E1B4B"/>
    <w:rsid w:val="007E277E"/>
    <w:rsid w:val="007E445D"/>
    <w:rsid w:val="007E6E9E"/>
    <w:rsid w:val="00802CB0"/>
    <w:rsid w:val="0081526A"/>
    <w:rsid w:val="008161F6"/>
    <w:rsid w:val="00822EF9"/>
    <w:rsid w:val="00840696"/>
    <w:rsid w:val="00844F01"/>
    <w:rsid w:val="008539D1"/>
    <w:rsid w:val="00855548"/>
    <w:rsid w:val="00864A67"/>
    <w:rsid w:val="00865C1C"/>
    <w:rsid w:val="0087237A"/>
    <w:rsid w:val="00877314"/>
    <w:rsid w:val="008819B4"/>
    <w:rsid w:val="008844F8"/>
    <w:rsid w:val="00890752"/>
    <w:rsid w:val="008949AE"/>
    <w:rsid w:val="008A18BD"/>
    <w:rsid w:val="008A2399"/>
    <w:rsid w:val="008A3192"/>
    <w:rsid w:val="008A5611"/>
    <w:rsid w:val="008B4263"/>
    <w:rsid w:val="008C0AB7"/>
    <w:rsid w:val="008C4D75"/>
    <w:rsid w:val="008D5A38"/>
    <w:rsid w:val="008D7D50"/>
    <w:rsid w:val="008D7E45"/>
    <w:rsid w:val="008E77D4"/>
    <w:rsid w:val="008F2C58"/>
    <w:rsid w:val="008F305F"/>
    <w:rsid w:val="00901257"/>
    <w:rsid w:val="00901A94"/>
    <w:rsid w:val="00912C72"/>
    <w:rsid w:val="00913752"/>
    <w:rsid w:val="00924989"/>
    <w:rsid w:val="00943038"/>
    <w:rsid w:val="009444F5"/>
    <w:rsid w:val="00946407"/>
    <w:rsid w:val="00957117"/>
    <w:rsid w:val="00971C15"/>
    <w:rsid w:val="00975743"/>
    <w:rsid w:val="009836B3"/>
    <w:rsid w:val="0098573F"/>
    <w:rsid w:val="00993CCC"/>
    <w:rsid w:val="00995414"/>
    <w:rsid w:val="00995B79"/>
    <w:rsid w:val="0099696B"/>
    <w:rsid w:val="00997E8A"/>
    <w:rsid w:val="009A760C"/>
    <w:rsid w:val="009B17DC"/>
    <w:rsid w:val="009B42FB"/>
    <w:rsid w:val="009C7190"/>
    <w:rsid w:val="009D0559"/>
    <w:rsid w:val="009D14FC"/>
    <w:rsid w:val="009E15F4"/>
    <w:rsid w:val="009F795B"/>
    <w:rsid w:val="009F7B41"/>
    <w:rsid w:val="009F7F26"/>
    <w:rsid w:val="00A0296D"/>
    <w:rsid w:val="00A035BB"/>
    <w:rsid w:val="00A060CB"/>
    <w:rsid w:val="00A12A5E"/>
    <w:rsid w:val="00A17A6B"/>
    <w:rsid w:val="00A20196"/>
    <w:rsid w:val="00A208F0"/>
    <w:rsid w:val="00A2268A"/>
    <w:rsid w:val="00A23B72"/>
    <w:rsid w:val="00A262F0"/>
    <w:rsid w:val="00A31D99"/>
    <w:rsid w:val="00A378DA"/>
    <w:rsid w:val="00A447D8"/>
    <w:rsid w:val="00A47281"/>
    <w:rsid w:val="00A51EB8"/>
    <w:rsid w:val="00A54531"/>
    <w:rsid w:val="00A65442"/>
    <w:rsid w:val="00A7490C"/>
    <w:rsid w:val="00A97329"/>
    <w:rsid w:val="00AB04F3"/>
    <w:rsid w:val="00AC1B46"/>
    <w:rsid w:val="00AD2341"/>
    <w:rsid w:val="00AD2719"/>
    <w:rsid w:val="00AE5292"/>
    <w:rsid w:val="00AE6E38"/>
    <w:rsid w:val="00B13440"/>
    <w:rsid w:val="00B143C6"/>
    <w:rsid w:val="00B23B29"/>
    <w:rsid w:val="00B47A4D"/>
    <w:rsid w:val="00B53E2C"/>
    <w:rsid w:val="00B65AC7"/>
    <w:rsid w:val="00B65C0B"/>
    <w:rsid w:val="00B7436F"/>
    <w:rsid w:val="00B8007A"/>
    <w:rsid w:val="00B84201"/>
    <w:rsid w:val="00BA5F61"/>
    <w:rsid w:val="00BB3DEC"/>
    <w:rsid w:val="00BB5085"/>
    <w:rsid w:val="00BC1D00"/>
    <w:rsid w:val="00BC5A18"/>
    <w:rsid w:val="00BC7438"/>
    <w:rsid w:val="00BD046D"/>
    <w:rsid w:val="00BD57C7"/>
    <w:rsid w:val="00C01539"/>
    <w:rsid w:val="00C053D6"/>
    <w:rsid w:val="00C13B86"/>
    <w:rsid w:val="00C16423"/>
    <w:rsid w:val="00C24C65"/>
    <w:rsid w:val="00C264FE"/>
    <w:rsid w:val="00C335CB"/>
    <w:rsid w:val="00C3450E"/>
    <w:rsid w:val="00C35AAE"/>
    <w:rsid w:val="00C36567"/>
    <w:rsid w:val="00C420E8"/>
    <w:rsid w:val="00C45243"/>
    <w:rsid w:val="00C458F9"/>
    <w:rsid w:val="00C503A2"/>
    <w:rsid w:val="00C52299"/>
    <w:rsid w:val="00C526E4"/>
    <w:rsid w:val="00C63A34"/>
    <w:rsid w:val="00C64486"/>
    <w:rsid w:val="00C701C2"/>
    <w:rsid w:val="00C70504"/>
    <w:rsid w:val="00C71BF5"/>
    <w:rsid w:val="00C80676"/>
    <w:rsid w:val="00C835E4"/>
    <w:rsid w:val="00C84A25"/>
    <w:rsid w:val="00C84D87"/>
    <w:rsid w:val="00C90B70"/>
    <w:rsid w:val="00CA785E"/>
    <w:rsid w:val="00CB0325"/>
    <w:rsid w:val="00CB04C1"/>
    <w:rsid w:val="00CB7340"/>
    <w:rsid w:val="00CB76F2"/>
    <w:rsid w:val="00CD1B37"/>
    <w:rsid w:val="00CD4535"/>
    <w:rsid w:val="00CE24C6"/>
    <w:rsid w:val="00CE3811"/>
    <w:rsid w:val="00CE5BB0"/>
    <w:rsid w:val="00CF5E4B"/>
    <w:rsid w:val="00CF5F0A"/>
    <w:rsid w:val="00D00185"/>
    <w:rsid w:val="00D00BE5"/>
    <w:rsid w:val="00D0109D"/>
    <w:rsid w:val="00D051BC"/>
    <w:rsid w:val="00D3371D"/>
    <w:rsid w:val="00D343C2"/>
    <w:rsid w:val="00D4480A"/>
    <w:rsid w:val="00D44A68"/>
    <w:rsid w:val="00D67EE7"/>
    <w:rsid w:val="00D80FCE"/>
    <w:rsid w:val="00DA1B6F"/>
    <w:rsid w:val="00DA4C9F"/>
    <w:rsid w:val="00DC4129"/>
    <w:rsid w:val="00DD4B7F"/>
    <w:rsid w:val="00DF57B7"/>
    <w:rsid w:val="00DF740C"/>
    <w:rsid w:val="00E17C33"/>
    <w:rsid w:val="00E23D18"/>
    <w:rsid w:val="00E329F1"/>
    <w:rsid w:val="00E41102"/>
    <w:rsid w:val="00E424CF"/>
    <w:rsid w:val="00E6091E"/>
    <w:rsid w:val="00E710D7"/>
    <w:rsid w:val="00E742D2"/>
    <w:rsid w:val="00E74D6C"/>
    <w:rsid w:val="00E842FA"/>
    <w:rsid w:val="00E8697F"/>
    <w:rsid w:val="00E8748A"/>
    <w:rsid w:val="00E8773B"/>
    <w:rsid w:val="00E93C71"/>
    <w:rsid w:val="00E93E55"/>
    <w:rsid w:val="00E95560"/>
    <w:rsid w:val="00EA61CF"/>
    <w:rsid w:val="00EB12A8"/>
    <w:rsid w:val="00EB23D4"/>
    <w:rsid w:val="00EC3A68"/>
    <w:rsid w:val="00EC7494"/>
    <w:rsid w:val="00EC78C9"/>
    <w:rsid w:val="00EE3DFF"/>
    <w:rsid w:val="00EF3140"/>
    <w:rsid w:val="00EF3F81"/>
    <w:rsid w:val="00F00C1A"/>
    <w:rsid w:val="00F1129A"/>
    <w:rsid w:val="00F151E6"/>
    <w:rsid w:val="00F16293"/>
    <w:rsid w:val="00F201F0"/>
    <w:rsid w:val="00F278E7"/>
    <w:rsid w:val="00F3418D"/>
    <w:rsid w:val="00F3577B"/>
    <w:rsid w:val="00F423C9"/>
    <w:rsid w:val="00F474DE"/>
    <w:rsid w:val="00F47669"/>
    <w:rsid w:val="00F47E35"/>
    <w:rsid w:val="00F54CC1"/>
    <w:rsid w:val="00F57F8D"/>
    <w:rsid w:val="00F61149"/>
    <w:rsid w:val="00F650A7"/>
    <w:rsid w:val="00F65D30"/>
    <w:rsid w:val="00F70215"/>
    <w:rsid w:val="00F731B3"/>
    <w:rsid w:val="00F84F21"/>
    <w:rsid w:val="00F8600E"/>
    <w:rsid w:val="00F921A1"/>
    <w:rsid w:val="00F94616"/>
    <w:rsid w:val="00FA1E66"/>
    <w:rsid w:val="00FA6077"/>
    <w:rsid w:val="00FC4B35"/>
    <w:rsid w:val="00FC531A"/>
    <w:rsid w:val="00FC6EBF"/>
    <w:rsid w:val="00FC7FDE"/>
    <w:rsid w:val="00FD032E"/>
    <w:rsid w:val="00FF03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D5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D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7462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 san</dc:creator>
  <cp:lastModifiedBy>Ali ATAK</cp:lastModifiedBy>
  <cp:revision>2</cp:revision>
  <dcterms:created xsi:type="dcterms:W3CDTF">2015-01-22T07:20:00Z</dcterms:created>
  <dcterms:modified xsi:type="dcterms:W3CDTF">2015-01-22T07:20:00Z</dcterms:modified>
</cp:coreProperties>
</file>